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AB2C" w14:textId="77777777" w:rsidR="00B95FF7" w:rsidRPr="00B95FF7" w:rsidRDefault="00B95FF7" w:rsidP="00B95FF7">
      <w:pPr>
        <w:spacing w:before="340" w:after="340"/>
        <w:ind w:left="567" w:right="567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PÍSEMNÁ ZPRÁVA ZADAVATELE</w:t>
      </w:r>
    </w:p>
    <w:p w14:paraId="160B751A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Veřejná zakázka s názvem:</w:t>
      </w: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Dodávka elektřiny na období 01.01.2027 – 31.12.2027</w:t>
      </w:r>
    </w:p>
    <w:p w14:paraId="5098302D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 w14:paraId="797CFDFE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Zadavatel:</w:t>
      </w: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  <w:t>Vodovody a kanalizace Hodonín, a.s.</w:t>
      </w: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 OR u Krajského soudu v Brně, oddíl B, vložka 1168</w:t>
      </w: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Purkyňova 2933/2, 695 11 Hodonín </w:t>
      </w: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49454544</w:t>
      </w: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DIČ: CZ49454544</w:t>
      </w:r>
    </w:p>
    <w:p w14:paraId="4B28FCB3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Klasifikace předmětu veřejné zakázky:</w:t>
      </w:r>
    </w:p>
    <w:p w14:paraId="7E73296D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Elektrická </w:t>
      </w:r>
      <w:proofErr w:type="gramStart"/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energie - kód</w:t>
      </w:r>
      <w:proofErr w:type="gramEnd"/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CPV: 09310000-5</w:t>
      </w:r>
    </w:p>
    <w:p w14:paraId="230948F7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Předpokládaná hodnota zakázky je 24 503 450 Kč.</w:t>
      </w:r>
    </w:p>
    <w:p w14:paraId="3640E3B4" w14:textId="14C38595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Druh zakázky: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nadlimitní</w:t>
      </w:r>
    </w:p>
    <w:p w14:paraId="726C3E2A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Předmět veřejné zakázky:</w:t>
      </w:r>
    </w:p>
    <w:p w14:paraId="3D99BFED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První část veřejné zakázky</w:t>
      </w: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elektřiny v rámci sdružených služeb dodávky elektřiny v napěťové hladině vysokého napětí na období 01.01.2027 – 31.12.2027 v předpokládaném množství 10 427 </w:t>
      </w:r>
      <w:proofErr w:type="spellStart"/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4E64CBE0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elektřiny je 2 350 Kč/</w:t>
      </w:r>
      <w:proofErr w:type="spellStart"/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0BEE35FB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</w: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SUAS </w:t>
      </w:r>
      <w:proofErr w:type="spellStart"/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Commodities</w:t>
      </w:r>
      <w:proofErr w:type="spellEnd"/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s.r.o. </w:t>
      </w: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v: OR u MS v Praze, oddíl C, vložka 229799</w:t>
      </w: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Škrétova 490/12, 120 00 Praha 2 </w:t>
      </w: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03292908 DIČ: CZ03292908</w:t>
      </w:r>
    </w:p>
    <w:p w14:paraId="4C999D59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14:paraId="3C363DE4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24 503 450 Kč.</w:t>
      </w:r>
    </w:p>
    <w:p w14:paraId="07F13683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POUŽITÝ DRUH ZADÁVACÍHO ŘÍZENÍ</w:t>
      </w:r>
    </w:p>
    <w:p w14:paraId="4BC4FB88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Jednací řízení bez uveřejnění dle § 64 písm. c) zákona č. 134/2016 Sb., o zadávání veřejných zakázek (nákup komodity na komoditní burze).</w:t>
      </w:r>
    </w:p>
    <w:p w14:paraId="5EF2763B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OZNAČENÍ ÚČASTNÍKŮ ZADÁVACÍHO ŘÍZENÍ</w:t>
      </w:r>
    </w:p>
    <w:p w14:paraId="16AEAFDF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 ve smyslu zákona č. 229/1992 Sb., o komoditních burzách.</w:t>
      </w:r>
    </w:p>
    <w:p w14:paraId="469DA9D8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Registrační centrum eviduje pro komoditu elektřina 16 zaregistrovaných dodavatelů.</w:t>
      </w:r>
    </w:p>
    <w:p w14:paraId="2989A746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VŠECH VYLOUČENÝCH ÚČASTNÍKŮ ZADÁVACÍHO ŘÍZENÍ S UVEDENÍM DŮVODU JEJICH VYLOUČENÍ</w:t>
      </w:r>
    </w:p>
    <w:p w14:paraId="20E3002C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3F8A665C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PODDODAVATELŮ DODAVATELŮ PODLE PÍSMENE E), POKUD JSOU ZADAVATELI ZNÁMI</w:t>
      </w:r>
    </w:p>
    <w:p w14:paraId="3B85B11D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12E86946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S UVEŘEJNĚNÍM NEBO ŘÍZENÍ SE SOUTĚŽNÍM DIALOGEM, BYLA-LI POUŽITA</w:t>
      </w:r>
    </w:p>
    <w:p w14:paraId="791B5DB2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29E66981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BEZ UVEŘEJNĚNÍ, BYLO-LI POUŽITO</w:t>
      </w:r>
    </w:p>
    <w:p w14:paraId="076A4CAA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Zadavatel nakoupil dodávky komodity na Českomoravské komoditní burze Kladno (dále jen „ČMKB“) v souladu s § 64 písm. c) zákona.</w:t>
      </w:r>
    </w:p>
    <w:p w14:paraId="140BBE39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14:paraId="218D477B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ZJEDNODUŠENÉHO REŽIMU, BYLO-LI POUŽITO</w:t>
      </w:r>
    </w:p>
    <w:p w14:paraId="43FC0B0E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3740FBF7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ZRUŠENÍ ZADÁVACÍHO ŘÍZENÍ NEBO NEZAVEDENÍ DYNAMICKÉHO NÁKUPNÍHO SYSTÉMU, POKUD K TOMUTO DOŠLO</w:t>
      </w:r>
    </w:p>
    <w:p w14:paraId="530F1170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041CE64F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 w14:paraId="63BC1866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4200E7A2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SOUPIS OSOB, U KTERÝCH BYL ZJIŠTĚN STŘET ZÁJMŮ, A NÁSLEDNĚ PŘIJATÝCH OPATŘENÍ, BYL-LI STŘET ZÁJMŮ ZJIŠTĚN</w:t>
      </w:r>
    </w:p>
    <w:p w14:paraId="37C2FEE1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lastRenderedPageBreak/>
        <w:t>Není uplatněno.</w:t>
      </w:r>
    </w:p>
    <w:p w14:paraId="4EB8CD16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 w14:paraId="22A0AC8C" w14:textId="77777777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14:paraId="09082B63" w14:textId="20E3C930" w:rsidR="00B95FF7" w:rsidRPr="00B95FF7" w:rsidRDefault="00B95FF7" w:rsidP="00B95FF7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V ........................................ dne ........................</w:t>
      </w:r>
    </w:p>
    <w:p w14:paraId="1975351B" w14:textId="0DAA2352" w:rsidR="00B95FF7" w:rsidRPr="00B95FF7" w:rsidRDefault="00B95FF7" w:rsidP="00B95FF7">
      <w:pPr>
        <w:spacing w:before="340" w:after="340"/>
        <w:ind w:left="4536" w:right="567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.......................................................................</w:t>
      </w: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</w:t>
      </w:r>
      <w:r w:rsidRPr="00B95FF7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Vodovody a kanalizace Hodonín, a.s.</w:t>
      </w:r>
    </w:p>
    <w:p w14:paraId="408312DE" w14:textId="77777777" w:rsidR="00B95FF7" w:rsidRPr="00B95FF7" w:rsidRDefault="00B95FF7" w:rsidP="00B95FF7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70F910A1" w14:textId="77777777" w:rsidR="005F56D9" w:rsidRDefault="005F56D9"/>
    <w:sectPr w:rsidR="005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F7"/>
    <w:rsid w:val="00071465"/>
    <w:rsid w:val="003D17A0"/>
    <w:rsid w:val="005F56D9"/>
    <w:rsid w:val="009603D0"/>
    <w:rsid w:val="00B95FF7"/>
    <w:rsid w:val="00C6231E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234FD7"/>
  <w15:chartTrackingRefBased/>
  <w15:docId w15:val="{4A46FC35-BF0A-944A-BC76-75DD16FB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5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5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5F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5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5F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5F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5F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5F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5F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5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5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5F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5FF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5FF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5F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5F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5F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5F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5F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5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5F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5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5F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5F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5F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5FF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5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5FF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5FF7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95F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B9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V</dc:creator>
  <cp:keywords/>
  <dc:description/>
  <cp:lastModifiedBy>K V</cp:lastModifiedBy>
  <cp:revision>1</cp:revision>
  <dcterms:created xsi:type="dcterms:W3CDTF">2026-03-09T11:22:00Z</dcterms:created>
  <dcterms:modified xsi:type="dcterms:W3CDTF">2026-03-09T11:22:00Z</dcterms:modified>
</cp:coreProperties>
</file>